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D7F" w:rsidRPr="00A066E0" w:rsidRDefault="00D37D7F" w:rsidP="00A066E0">
      <w:pPr>
        <w:pStyle w:val="berschrift1"/>
      </w:pPr>
      <w:bookmarkStart w:id="0" w:name="BeziehungundBegegnung"/>
      <w:r w:rsidRPr="00A066E0">
        <w:t>Beziehung und Begegnung</w:t>
      </w:r>
    </w:p>
    <w:p w:rsidR="00D37D7F" w:rsidRPr="00A066E0" w:rsidRDefault="00D37D7F" w:rsidP="00A066E0">
      <w:pPr>
        <w:pStyle w:val="berschrift2"/>
      </w:pPr>
      <w:r w:rsidRPr="00A066E0">
        <w:t xml:space="preserve">von Bernd Schmid und Sabine </w:t>
      </w:r>
      <w:proofErr w:type="spellStart"/>
      <w:r w:rsidRPr="00A066E0">
        <w:t>Caspari</w:t>
      </w:r>
      <w:proofErr w:type="spellEnd"/>
    </w:p>
    <w:p w:rsidR="00D37D7F" w:rsidRPr="00A066E0" w:rsidRDefault="00D37D7F" w:rsidP="00A066E0">
      <w:pPr>
        <w:spacing w:line="360" w:lineRule="auto"/>
        <w:jc w:val="both"/>
        <w:rPr>
          <w:b/>
          <w:szCs w:val="22"/>
        </w:rPr>
      </w:pPr>
    </w:p>
    <w:p w:rsidR="00D37D7F" w:rsidRPr="00A066E0" w:rsidRDefault="00D37D7F" w:rsidP="00A066E0">
      <w:pPr>
        <w:pStyle w:val="berschrift4"/>
        <w:numPr>
          <w:ilvl w:val="0"/>
          <w:numId w:val="0"/>
        </w:numPr>
        <w:ind w:left="357" w:hanging="357"/>
      </w:pPr>
      <w:r w:rsidRPr="00A066E0">
        <w:t>Zum Hintergrund des Textes:</w:t>
      </w:r>
    </w:p>
    <w:p w:rsidR="00D37D7F" w:rsidRPr="00A066E0" w:rsidRDefault="00D37D7F" w:rsidP="00A066E0">
      <w:pPr>
        <w:spacing w:line="360" w:lineRule="auto"/>
        <w:jc w:val="both"/>
        <w:rPr>
          <w:b/>
          <w:szCs w:val="22"/>
        </w:rPr>
      </w:pPr>
      <w:r w:rsidRPr="00A066E0">
        <w:rPr>
          <w:b/>
          <w:szCs w:val="22"/>
        </w:rPr>
        <w:t>Beziehung und Begegnung (Sabine)</w:t>
      </w:r>
    </w:p>
    <w:bookmarkEnd w:id="0"/>
    <w:p w:rsidR="00D37D7F" w:rsidRPr="00A066E0" w:rsidRDefault="00D37D7F" w:rsidP="00A066E0">
      <w:pPr>
        <w:spacing w:line="360" w:lineRule="auto"/>
        <w:jc w:val="both"/>
        <w:rPr>
          <w:szCs w:val="22"/>
        </w:rPr>
      </w:pPr>
      <w:r w:rsidRPr="00A066E0">
        <w:rPr>
          <w:szCs w:val="22"/>
        </w:rPr>
        <w:t xml:space="preserve">Dieser Artikel begegnet der Idee, </w:t>
      </w:r>
      <w:r w:rsidR="00A066E0" w:rsidRPr="00A066E0">
        <w:rPr>
          <w:szCs w:val="22"/>
        </w:rPr>
        <w:t>dass</w:t>
      </w:r>
      <w:r w:rsidRPr="00A066E0">
        <w:rPr>
          <w:szCs w:val="22"/>
        </w:rPr>
        <w:t xml:space="preserve"> durch Verbesserung der sozialen Kompetenz jede Form von Beziehung gestaltet oder verbessert werden kann. Ein Glaube, an dem sowohl Ehen als auch Organisationen leiden. Wir setzen dem die von </w:t>
      </w:r>
      <w:r w:rsidRPr="00A066E0">
        <w:rPr>
          <w:smallCaps/>
          <w:szCs w:val="22"/>
        </w:rPr>
        <w:t>Victor Frankl</w:t>
      </w:r>
      <w:r w:rsidRPr="00A066E0">
        <w:rPr>
          <w:szCs w:val="22"/>
        </w:rPr>
        <w:t xml:space="preserve"> eingeführte Unterscheidung von "Beziehung und Begegnung" entgegen.</w:t>
      </w:r>
    </w:p>
    <w:p w:rsidR="00D37D7F" w:rsidRPr="00A066E0" w:rsidRDefault="00D37D7F" w:rsidP="00A066E0">
      <w:pPr>
        <w:spacing w:line="360" w:lineRule="auto"/>
        <w:jc w:val="both"/>
        <w:rPr>
          <w:szCs w:val="22"/>
        </w:rPr>
      </w:pPr>
      <w:r w:rsidRPr="00A066E0">
        <w:rPr>
          <w:szCs w:val="22"/>
        </w:rPr>
        <w:t>Der Begriff "Beziehung" bezeichnet das Spektrum dessen, was aufgrund der Eige</w:t>
      </w:r>
      <w:r w:rsidRPr="00A066E0">
        <w:rPr>
          <w:szCs w:val="22"/>
        </w:rPr>
        <w:t>n</w:t>
      </w:r>
      <w:r w:rsidRPr="00A066E0">
        <w:rPr>
          <w:szCs w:val="22"/>
        </w:rPr>
        <w:t>arten der Beteiligten und ihrem Kontext möglich ist. Beziehung fokussiert den Mö</w:t>
      </w:r>
      <w:r w:rsidRPr="00A066E0">
        <w:rPr>
          <w:szCs w:val="22"/>
        </w:rPr>
        <w:t>g</w:t>
      </w:r>
      <w:r w:rsidRPr="00A066E0">
        <w:rPr>
          <w:szCs w:val="22"/>
        </w:rPr>
        <w:t>lichkeitsraum einer Interaktion. "Begegnung" bezeichnet demgegenüber das gege</w:t>
      </w:r>
      <w:r w:rsidRPr="00A066E0">
        <w:rPr>
          <w:szCs w:val="22"/>
        </w:rPr>
        <w:t>n</w:t>
      </w:r>
      <w:r w:rsidRPr="00A066E0">
        <w:rPr>
          <w:szCs w:val="22"/>
        </w:rPr>
        <w:t>wärtig Gestaltbare. Begegnungskompetenz meint die Fähigkeit, das gegenwärtige Aufeinandertreffen konstruktiv zu gestalten und den Möglichkeitsraum kompetent auszugestalten. In Organisationen wird die Beziehung über die Funktionen oder Rollen definiert. Wir beschrieben, welche Probleme entstehen, wenn sich private B</w:t>
      </w:r>
      <w:r w:rsidRPr="00A066E0">
        <w:rPr>
          <w:szCs w:val="22"/>
        </w:rPr>
        <w:t>e</w:t>
      </w:r>
      <w:r w:rsidRPr="00A066E0">
        <w:rPr>
          <w:szCs w:val="22"/>
        </w:rPr>
        <w:t>ziehungsformen in Organisationen einschleichen und wie mit der Unterscheidung von Beziehung und Begegnung geklärt werden kann, ob der Raum, in dem Begegnung versucht wird, unangemessen ist oder die Begegnungskompetenz fehlt, den mögl</w:t>
      </w:r>
      <w:r w:rsidRPr="00A066E0">
        <w:rPr>
          <w:szCs w:val="22"/>
        </w:rPr>
        <w:t>i</w:t>
      </w:r>
      <w:r w:rsidRPr="00A066E0">
        <w:rPr>
          <w:szCs w:val="22"/>
        </w:rPr>
        <w:t>chen Beziehungsraum auszugestalten. Professionelle Kompetenz heißt hierbei b</w:t>
      </w:r>
      <w:r w:rsidRPr="00A066E0">
        <w:rPr>
          <w:szCs w:val="22"/>
        </w:rPr>
        <w:t>e</w:t>
      </w:r>
      <w:r w:rsidRPr="00A066E0">
        <w:rPr>
          <w:szCs w:val="22"/>
        </w:rPr>
        <w:t>urteilen zu können, welche Beziehungen möglich sind und die entsprechende Begegnung</w:t>
      </w:r>
      <w:r w:rsidRPr="00A066E0">
        <w:rPr>
          <w:szCs w:val="22"/>
        </w:rPr>
        <w:t>s</w:t>
      </w:r>
      <w:r w:rsidRPr="00A066E0">
        <w:rPr>
          <w:szCs w:val="22"/>
        </w:rPr>
        <w:t xml:space="preserve">kompetenz aktivieren zu können. </w:t>
      </w:r>
    </w:p>
    <w:p w:rsidR="00D37D7F" w:rsidRPr="00A066E0" w:rsidRDefault="00D37D7F" w:rsidP="00A066E0">
      <w:pPr>
        <w:spacing w:line="360" w:lineRule="auto"/>
        <w:jc w:val="both"/>
        <w:rPr>
          <w:szCs w:val="22"/>
        </w:rPr>
      </w:pPr>
    </w:p>
    <w:p w:rsidR="00D37D7F" w:rsidRPr="00A066E0" w:rsidRDefault="00D37D7F" w:rsidP="00A066E0">
      <w:pPr>
        <w:pStyle w:val="berschrift4"/>
        <w:numPr>
          <w:ilvl w:val="0"/>
          <w:numId w:val="0"/>
        </w:numPr>
        <w:ind w:left="357" w:hanging="357"/>
      </w:pPr>
      <w:r w:rsidRPr="00A066E0">
        <w:t>Zusammenfassung:</w:t>
      </w:r>
    </w:p>
    <w:p w:rsidR="00A066E0" w:rsidRDefault="00D37D7F" w:rsidP="00A066E0">
      <w:pPr>
        <w:spacing w:line="360" w:lineRule="auto"/>
        <w:jc w:val="both"/>
        <w:rPr>
          <w:b/>
          <w:szCs w:val="22"/>
        </w:rPr>
      </w:pPr>
      <w:r w:rsidRPr="00A066E0">
        <w:rPr>
          <w:b/>
          <w:szCs w:val="22"/>
        </w:rPr>
        <w:t xml:space="preserve">Bernd Schmid / Sabine </w:t>
      </w:r>
      <w:proofErr w:type="spellStart"/>
      <w:r w:rsidRPr="00A066E0">
        <w:rPr>
          <w:b/>
          <w:szCs w:val="22"/>
        </w:rPr>
        <w:t>Caspari</w:t>
      </w:r>
      <w:proofErr w:type="spellEnd"/>
      <w:r w:rsidR="00A066E0">
        <w:rPr>
          <w:b/>
          <w:szCs w:val="22"/>
        </w:rPr>
        <w:t xml:space="preserve">: </w:t>
      </w:r>
      <w:r w:rsidRPr="00A066E0">
        <w:rPr>
          <w:b/>
          <w:szCs w:val="22"/>
        </w:rPr>
        <w:t>Beziehung und Begegnung</w:t>
      </w:r>
    </w:p>
    <w:p w:rsidR="00A066E0" w:rsidRDefault="00D37D7F" w:rsidP="00A066E0">
      <w:pPr>
        <w:spacing w:line="360" w:lineRule="auto"/>
        <w:jc w:val="both"/>
        <w:rPr>
          <w:szCs w:val="22"/>
        </w:rPr>
      </w:pPr>
      <w:r w:rsidRPr="00A066E0">
        <w:rPr>
          <w:szCs w:val="22"/>
        </w:rPr>
        <w:t xml:space="preserve">Jeder Mensch hat ein Wesen, eine unverwechselbare Eigenart, die als Potentialität in ihm angelegt ist und durch Wesensentwicklung entfaltet werden </w:t>
      </w:r>
      <w:r w:rsidR="00A066E0" w:rsidRPr="00A066E0">
        <w:rPr>
          <w:szCs w:val="22"/>
        </w:rPr>
        <w:t>muss</w:t>
      </w:r>
      <w:r w:rsidRPr="00A066E0">
        <w:rPr>
          <w:szCs w:val="22"/>
        </w:rPr>
        <w:t xml:space="preserve">. </w:t>
      </w:r>
    </w:p>
    <w:p w:rsidR="00A066E0" w:rsidRDefault="00D37D7F" w:rsidP="00A066E0">
      <w:pPr>
        <w:spacing w:line="360" w:lineRule="auto"/>
        <w:jc w:val="both"/>
        <w:rPr>
          <w:szCs w:val="22"/>
        </w:rPr>
      </w:pPr>
      <w:r w:rsidRPr="00A066E0">
        <w:rPr>
          <w:szCs w:val="22"/>
        </w:rPr>
        <w:t xml:space="preserve">In diesem Artikel kommt die Idee dazu, </w:t>
      </w:r>
      <w:r w:rsidR="00A066E0" w:rsidRPr="00A066E0">
        <w:rPr>
          <w:szCs w:val="22"/>
        </w:rPr>
        <w:t>dass</w:t>
      </w:r>
      <w:r w:rsidRPr="00A066E0">
        <w:rPr>
          <w:szCs w:val="22"/>
        </w:rPr>
        <w:t xml:space="preserve"> auch jede Beziehung eine von vornherein festgelegte und unverwechselbare Eigenart hat. Man kann deshalb zwar wählen, ob man in eine Beziehung eintreten will oder nicht. Wenn man in eine Beziehung eintritt, hat man jedoch nur noch die Wahl, diese in ihrer erlösten oder unerlösten Form zu leben.</w:t>
      </w:r>
    </w:p>
    <w:p w:rsidR="00A066E0" w:rsidRDefault="00D37D7F" w:rsidP="00A066E0">
      <w:pPr>
        <w:spacing w:line="360" w:lineRule="auto"/>
        <w:jc w:val="both"/>
        <w:rPr>
          <w:szCs w:val="22"/>
        </w:rPr>
      </w:pPr>
      <w:r w:rsidRPr="00A066E0">
        <w:rPr>
          <w:szCs w:val="22"/>
        </w:rPr>
        <w:t xml:space="preserve">Von der Beziehung, die überzeitlich ist, wird die Begegnung unterschieden. Begegnung ist das Gegenwärtige, das was gestaltet werden kann. Begegnungskompetenz meint die Kompetenz, das gegenwärtige Aufeinandertreffen konstruktiv zu gestalten und Beziehungen in eine erlöste Form zu heben. </w:t>
      </w:r>
    </w:p>
    <w:p w:rsidR="00D37D7F" w:rsidRPr="00A066E0" w:rsidRDefault="00D37D7F" w:rsidP="00A066E0">
      <w:pPr>
        <w:spacing w:line="360" w:lineRule="auto"/>
        <w:jc w:val="both"/>
        <w:rPr>
          <w:szCs w:val="22"/>
        </w:rPr>
      </w:pPr>
      <w:r w:rsidRPr="00A066E0">
        <w:rPr>
          <w:szCs w:val="22"/>
        </w:rPr>
        <w:lastRenderedPageBreak/>
        <w:t>Welche Bedeutung diese Überlegungen für Professionelle im Organisationsbereich haben kann, wird anhand von Beispielen ausführlich erörtert.</w:t>
      </w:r>
    </w:p>
    <w:p w:rsidR="007412CC" w:rsidRPr="00A066E0" w:rsidRDefault="007412CC" w:rsidP="00A066E0">
      <w:pPr>
        <w:pStyle w:val="Text"/>
        <w:spacing w:line="360" w:lineRule="auto"/>
        <w:rPr>
          <w:snapToGrid/>
          <w:szCs w:val="22"/>
        </w:rPr>
      </w:pPr>
    </w:p>
    <w:p w:rsidR="004E0910" w:rsidRPr="00A066E0" w:rsidRDefault="00D438D8" w:rsidP="00A066E0">
      <w:pPr>
        <w:pStyle w:val="Text"/>
        <w:spacing w:line="360" w:lineRule="auto"/>
        <w:rPr>
          <w:szCs w:val="22"/>
        </w:rPr>
      </w:pPr>
      <w:r w:rsidRPr="00A066E0">
        <w:rPr>
          <w:noProof/>
          <w:snapToGrid/>
          <w:szCs w:val="22"/>
        </w:rPr>
        <mc:AlternateContent>
          <mc:Choice Requires="wps">
            <w:drawing>
              <wp:anchor distT="0" distB="0" distL="114300" distR="114300" simplePos="0" relativeHeight="251657728" behindDoc="0" locked="1" layoutInCell="0" allowOverlap="1" wp14:anchorId="067DC3C0" wp14:editId="21CB4EF4">
                <wp:simplePos x="0" y="0"/>
                <wp:positionH relativeFrom="column">
                  <wp:posOffset>249555</wp:posOffset>
                </wp:positionH>
                <wp:positionV relativeFrom="page">
                  <wp:posOffset>1945005</wp:posOffset>
                </wp:positionV>
                <wp:extent cx="6100445" cy="627380"/>
                <wp:effectExtent l="0" t="0" r="0" b="1270"/>
                <wp:wrapNone/>
                <wp:docPr id="5" name="Text Box 2" descr="Textfeld: Autor:&#10;Quelle: Institut für systemische Beratung&#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644" w:rsidRPr="00D46D1E" w:rsidRDefault="00565644" w:rsidP="00A066E0">
                            <w:pPr>
                              <w:pStyle w:val="Unterschrift"/>
                              <w:jc w:val="center"/>
                              <w:rPr>
                                <w:lang w:bidi="ml"/>
                              </w:rPr>
                            </w:pPr>
                            <w:bookmarkStart w:id="1" w:name="_GoBack"/>
                            <w:bookmarkEnd w:id="1"/>
                          </w:p>
                          <w:p w:rsidR="00565644" w:rsidRPr="00D46D1E" w:rsidRDefault="00A066E0" w:rsidP="00B22B12">
                            <w:pPr>
                              <w:pStyle w:val="Unterschrift"/>
                              <w:rPr>
                                <w:lang w:bidi="ml"/>
                              </w:rPr>
                            </w:pPr>
                            <w:r>
                              <w:rPr>
                                <w:lang w:bidi="ml"/>
                              </w:rPr>
                              <w:t>Quelle: isb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Textfeld: Autor:&#10;Quelle: Institut für systemische Beratung&#10;" style="position:absolute;left:0;text-align:left;margin-left:19.65pt;margin-top:153.15pt;width:480.35pt;height:4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" o:allowincell="f" filled="f" stroked="f">
                <v:textbox>
                  <w:txbxContent>
                    <w:p w:rsidR="00565644" w:rsidRPr="00D46D1E" w:rsidRDefault="00565644" w:rsidP="00A066E0">
                      <w:pPr>
                        <w:pStyle w:val="Unterschrift"/>
                        <w:jc w:val="center"/>
                        <w:rPr>
                          <w:lang w:bidi="ml"/>
                        </w:rPr>
                      </w:pPr>
                      <w:bookmarkStart w:id="2" w:name="_GoBack"/>
                      <w:bookmarkEnd w:id="2"/>
                    </w:p>
                    <w:p w:rsidR="00565644" w:rsidRPr="00D46D1E" w:rsidRDefault="00A066E0" w:rsidP="00B22B12">
                      <w:pPr>
                        <w:pStyle w:val="Unterschrift"/>
                        <w:rPr>
                          <w:lang w:bidi="ml"/>
                        </w:rPr>
                      </w:pPr>
                      <w:r>
                        <w:rPr>
                          <w:lang w:bidi="ml"/>
                        </w:rPr>
                        <w:t>Quelle: isb</w:t>
                      </w:r>
                    </w:p>
                  </w:txbxContent>
                </v:textbox>
                <w10:wrap anchory="page"/>
                <w10:anchorlock/>
              </v:shape>
            </w:pict>
          </mc:Fallback>
        </mc:AlternateContent>
      </w:r>
    </w:p>
    <w:sectPr w:rsidR="004E0910" w:rsidRPr="00A066E0" w:rsidSect="004E0910">
      <w:headerReference w:type="default" r:id="rId8"/>
      <w:footerReference w:type="even" r:id="rId9"/>
      <w:footerReference w:type="default" r:id="rId10"/>
      <w:headerReference w:type="first" r:id="rId11"/>
      <w:footerReference w:type="first" r:id="rId12"/>
      <w:pgSz w:w="11906" w:h="16838" w:code="9"/>
      <w:pgMar w:top="1985" w:right="851" w:bottom="851" w:left="1134" w:header="454" w:footer="2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BA5" w:rsidRDefault="00AC4BA5">
      <w:r>
        <w:separator/>
      </w:r>
    </w:p>
  </w:endnote>
  <w:endnote w:type="continuationSeparator" w:id="0">
    <w:p w:rsidR="00AC4BA5" w:rsidRDefault="00AC4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kkuratStd Light">
    <w:panose1 w:val="00000000000000000000"/>
    <w:charset w:val="00"/>
    <w:family w:val="swiss"/>
    <w:notTrueType/>
    <w:pitch w:val="variable"/>
    <w:sig w:usb0="800000AF" w:usb1="4000216A" w:usb2="00000000" w:usb3="00000000" w:csb0="00000001" w:csb1="00000000"/>
  </w:font>
  <w:font w:name="AkkuratStd">
    <w:panose1 w:val="00000000000000000000"/>
    <w:charset w:val="00"/>
    <w:family w:val="swiss"/>
    <w:notTrueType/>
    <w:pitch w:val="variable"/>
    <w:sig w:usb0="800000AF" w:usb1="4000216A" w:usb2="00000000" w:usb3="00000000" w:csb0="00000001" w:csb1="00000000"/>
  </w:font>
  <w:font w:name="Akkurat">
    <w:altName w:val="AkkuratSt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565644" w:rsidP="00FB0D7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65644" w:rsidRDefault="00565644" w:rsidP="00DA596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Pr="00DA5966" w:rsidRDefault="00565644" w:rsidP="00FB0D76">
    <w:pPr>
      <w:pStyle w:val="Fuzeile"/>
      <w:framePr w:wrap="around" w:vAnchor="page" w:hAnchor="page" w:x="10774" w:y="16161"/>
      <w:rPr>
        <w:rStyle w:val="Seitenzahl"/>
        <w:sz w:val="20"/>
      </w:rPr>
    </w:pPr>
    <w:r w:rsidRPr="00DA5966">
      <w:rPr>
        <w:rStyle w:val="Seitenzahl"/>
        <w:sz w:val="20"/>
      </w:rPr>
      <w:fldChar w:fldCharType="begin"/>
    </w:r>
    <w:r>
      <w:rPr>
        <w:rStyle w:val="Seitenzahl"/>
        <w:sz w:val="20"/>
      </w:rPr>
      <w:instrText>PAGE</w:instrText>
    </w:r>
    <w:r w:rsidRPr="00DA5966">
      <w:rPr>
        <w:rStyle w:val="Seitenzahl"/>
        <w:sz w:val="20"/>
      </w:rPr>
      <w:instrText xml:space="preserve">  </w:instrText>
    </w:r>
    <w:r w:rsidRPr="00DA5966">
      <w:rPr>
        <w:rStyle w:val="Seitenzahl"/>
        <w:sz w:val="20"/>
      </w:rPr>
      <w:fldChar w:fldCharType="separate"/>
    </w:r>
    <w:r w:rsidR="00A066E0">
      <w:rPr>
        <w:rStyle w:val="Seitenzahl"/>
        <w:noProof/>
        <w:sz w:val="20"/>
      </w:rPr>
      <w:t>2</w:t>
    </w:r>
    <w:r w:rsidRPr="00DA5966">
      <w:rPr>
        <w:rStyle w:val="Seitenzahl"/>
        <w:sz w:val="20"/>
      </w:rPr>
      <w:fldChar w:fldCharType="end"/>
    </w:r>
  </w:p>
  <w:p w:rsidR="00565644" w:rsidRPr="00DA5966" w:rsidRDefault="00D438D8" w:rsidP="00DA5966">
    <w:pPr>
      <w:pStyle w:val="Fuzeile"/>
      <w:ind w:right="360"/>
      <w:jc w:val="center"/>
      <w:rPr>
        <w:rFonts w:ascii="Century Gothic" w:hAnsi="Century Gothic"/>
        <w:color w:val="000000"/>
        <w:sz w:val="18"/>
      </w:rPr>
    </w:pPr>
    <w:r>
      <w:rPr>
        <w:rFonts w:ascii="Century Gothic" w:hAnsi="Century Gothic"/>
        <w:noProof/>
        <w:color w:val="000000"/>
        <w:sz w:val="18"/>
      </w:rPr>
      <w:drawing>
        <wp:inline distT="0" distB="0" distL="0" distR="0">
          <wp:extent cx="1619250" cy="276225"/>
          <wp:effectExtent l="0" t="0" r="0" b="9525"/>
          <wp:docPr id="1" name="Bild 1"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Fuzeile"/>
      <w:jc w:val="center"/>
    </w:pPr>
    <w:r>
      <w:rPr>
        <w:rFonts w:ascii="Century Gothic" w:hAnsi="Century Gothic"/>
        <w:noProof/>
        <w:color w:val="000000"/>
        <w:sz w:val="18"/>
      </w:rPr>
      <w:drawing>
        <wp:inline distT="0" distB="0" distL="0" distR="0">
          <wp:extent cx="1619250" cy="276225"/>
          <wp:effectExtent l="0" t="0" r="0" b="9525"/>
          <wp:docPr id="3" name="Bild 3"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BA5" w:rsidRDefault="00AC4BA5">
      <w:r>
        <w:separator/>
      </w:r>
    </w:p>
  </w:footnote>
  <w:footnote w:type="continuationSeparator" w:id="0">
    <w:p w:rsidR="00AC4BA5" w:rsidRDefault="00AC4B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pPr>
      <w:pStyle w:val="Kopfzeile"/>
      <w:jc w:val="right"/>
    </w:pPr>
    <w:r>
      <w:rPr>
        <w:rFonts w:ascii="Century Gothic" w:hAnsi="Century Gothic"/>
        <w:noProof/>
        <w:color w:val="000000"/>
        <w:sz w:val="28"/>
      </w:rPr>
      <mc:AlternateContent>
        <mc:Choice Requires="wps">
          <w:drawing>
            <wp:anchor distT="0" distB="0" distL="114300" distR="114300" simplePos="0" relativeHeight="251657728" behindDoc="0" locked="0" layoutInCell="0" allowOverlap="1">
              <wp:simplePos x="0" y="0"/>
              <wp:positionH relativeFrom="column">
                <wp:posOffset>-1174115</wp:posOffset>
              </wp:positionH>
              <wp:positionV relativeFrom="paragraph">
                <wp:posOffset>192405</wp:posOffset>
              </wp:positionV>
              <wp:extent cx="91440" cy="0"/>
              <wp:effectExtent l="0" t="0" r="0" b="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45pt,15.15pt" to="-85.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rgFwIAADA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Kopfzeile"/>
      <w:jc w:val="right"/>
    </w:pPr>
    <w:r>
      <w:rPr>
        <w:noProof/>
      </w:rPr>
      <w:drawing>
        <wp:inline distT="0" distB="0" distL="0" distR="0">
          <wp:extent cx="1981200" cy="733425"/>
          <wp:effectExtent l="0" t="0" r="0" b="9525"/>
          <wp:docPr id="2" name="Bild 2" descr="isb_Logo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_Logo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11E29"/>
    <w:multiLevelType w:val="hybridMultilevel"/>
    <w:tmpl w:val="9B5A4A0A"/>
    <w:lvl w:ilvl="0" w:tplc="34609D98">
      <w:start w:val="1"/>
      <w:numFmt w:val="decimal"/>
      <w:pStyle w:val="berschrift3"/>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4F1F1375"/>
    <w:multiLevelType w:val="hybridMultilevel"/>
    <w:tmpl w:val="8FFA0838"/>
    <w:lvl w:ilvl="0" w:tplc="023AB37E">
      <w:start w:val="1"/>
      <w:numFmt w:val="bullet"/>
      <w:pStyle w:val="Aufzhlungszeichen"/>
      <w:lvlText w:val=""/>
      <w:lvlJc w:val="left"/>
      <w:pPr>
        <w:tabs>
          <w:tab w:val="num" w:pos="851"/>
        </w:tabs>
        <w:ind w:left="851"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B4E67C3"/>
    <w:multiLevelType w:val="hybridMultilevel"/>
    <w:tmpl w:val="C8724492"/>
    <w:lvl w:ilvl="0" w:tplc="9B8CBCE0">
      <w:start w:val="1"/>
      <w:numFmt w:val="decimal"/>
      <w:pStyle w:val="berschrift4"/>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765569CE"/>
    <w:multiLevelType w:val="hybridMultilevel"/>
    <w:tmpl w:val="869EED4E"/>
    <w:lvl w:ilvl="0" w:tplc="CC881866">
      <w:start w:val="1"/>
      <w:numFmt w:val="bullet"/>
      <w:pStyle w:val="Aufzhlung2"/>
      <w:lvlText w:val=""/>
      <w:lvlJc w:val="left"/>
      <w:pPr>
        <w:tabs>
          <w:tab w:val="num" w:pos="1701"/>
        </w:tabs>
        <w:ind w:left="1701" w:hanging="283"/>
      </w:pPr>
      <w:rPr>
        <w:rFonts w:ascii="Wingdings" w:hAnsi="Wingdings" w:hint="default"/>
        <w:sz w:val="10"/>
        <w:szCs w:val="1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0"/>
  </w:num>
  <w:num w:numId="6">
    <w:abstractNumId w:val="2"/>
  </w:num>
  <w:num w:numId="7">
    <w:abstractNumId w:val="0"/>
  </w:num>
  <w:num w:numId="8">
    <w:abstractNumId w:val="2"/>
  </w:num>
  <w:num w:numId="9">
    <w:abstractNumId w:val="2"/>
  </w:num>
  <w:num w:numId="10">
    <w:abstractNumId w:val="2"/>
  </w:num>
  <w:num w:numId="1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D8"/>
    <w:rsid w:val="00001AF6"/>
    <w:rsid w:val="0009764B"/>
    <w:rsid w:val="000C6AF2"/>
    <w:rsid w:val="000D3F96"/>
    <w:rsid w:val="000F5BBE"/>
    <w:rsid w:val="00115E34"/>
    <w:rsid w:val="0013164A"/>
    <w:rsid w:val="001373EE"/>
    <w:rsid w:val="001517B6"/>
    <w:rsid w:val="001779F6"/>
    <w:rsid w:val="001A6F21"/>
    <w:rsid w:val="001B6245"/>
    <w:rsid w:val="001C7BCD"/>
    <w:rsid w:val="001F17C8"/>
    <w:rsid w:val="00200A8E"/>
    <w:rsid w:val="00231FE9"/>
    <w:rsid w:val="00251399"/>
    <w:rsid w:val="002B1D1A"/>
    <w:rsid w:val="002B54F2"/>
    <w:rsid w:val="00301D0E"/>
    <w:rsid w:val="00305E73"/>
    <w:rsid w:val="003107A4"/>
    <w:rsid w:val="00323411"/>
    <w:rsid w:val="0035749A"/>
    <w:rsid w:val="00391E8B"/>
    <w:rsid w:val="003C5C7C"/>
    <w:rsid w:val="003D1828"/>
    <w:rsid w:val="003D26C6"/>
    <w:rsid w:val="003E0065"/>
    <w:rsid w:val="00421B99"/>
    <w:rsid w:val="00450D09"/>
    <w:rsid w:val="00462D55"/>
    <w:rsid w:val="00495713"/>
    <w:rsid w:val="00495BE7"/>
    <w:rsid w:val="004E0910"/>
    <w:rsid w:val="00535980"/>
    <w:rsid w:val="00553D59"/>
    <w:rsid w:val="00565644"/>
    <w:rsid w:val="00581E33"/>
    <w:rsid w:val="00591466"/>
    <w:rsid w:val="005A74BB"/>
    <w:rsid w:val="005C0A4B"/>
    <w:rsid w:val="005E0D4A"/>
    <w:rsid w:val="005E1EE9"/>
    <w:rsid w:val="005E7C7E"/>
    <w:rsid w:val="005F406F"/>
    <w:rsid w:val="0063753C"/>
    <w:rsid w:val="00650253"/>
    <w:rsid w:val="00683116"/>
    <w:rsid w:val="006A405F"/>
    <w:rsid w:val="006E19FA"/>
    <w:rsid w:val="007000F8"/>
    <w:rsid w:val="007412CC"/>
    <w:rsid w:val="007A3EBC"/>
    <w:rsid w:val="007C2333"/>
    <w:rsid w:val="007D4538"/>
    <w:rsid w:val="007E7366"/>
    <w:rsid w:val="0086153B"/>
    <w:rsid w:val="00864CBE"/>
    <w:rsid w:val="00895B3B"/>
    <w:rsid w:val="008B7255"/>
    <w:rsid w:val="00906F75"/>
    <w:rsid w:val="00944C11"/>
    <w:rsid w:val="0095592C"/>
    <w:rsid w:val="00994235"/>
    <w:rsid w:val="009B106D"/>
    <w:rsid w:val="00A066E0"/>
    <w:rsid w:val="00A11AEC"/>
    <w:rsid w:val="00A22099"/>
    <w:rsid w:val="00A5050F"/>
    <w:rsid w:val="00A615B6"/>
    <w:rsid w:val="00A71F66"/>
    <w:rsid w:val="00AC4BA5"/>
    <w:rsid w:val="00AD401A"/>
    <w:rsid w:val="00AE40DE"/>
    <w:rsid w:val="00B22B12"/>
    <w:rsid w:val="00B36AAF"/>
    <w:rsid w:val="00B60F24"/>
    <w:rsid w:val="00B711FB"/>
    <w:rsid w:val="00B758A2"/>
    <w:rsid w:val="00BC7A66"/>
    <w:rsid w:val="00C05185"/>
    <w:rsid w:val="00C13A5D"/>
    <w:rsid w:val="00C14B13"/>
    <w:rsid w:val="00C32E24"/>
    <w:rsid w:val="00C33B4B"/>
    <w:rsid w:val="00C4017E"/>
    <w:rsid w:val="00C468CA"/>
    <w:rsid w:val="00C575CA"/>
    <w:rsid w:val="00C70268"/>
    <w:rsid w:val="00C7775F"/>
    <w:rsid w:val="00C834B4"/>
    <w:rsid w:val="00C84A5C"/>
    <w:rsid w:val="00CA473C"/>
    <w:rsid w:val="00CB1CC8"/>
    <w:rsid w:val="00CD15B1"/>
    <w:rsid w:val="00D028ED"/>
    <w:rsid w:val="00D37D7F"/>
    <w:rsid w:val="00D438D8"/>
    <w:rsid w:val="00D46D1E"/>
    <w:rsid w:val="00D63359"/>
    <w:rsid w:val="00DA5966"/>
    <w:rsid w:val="00DB224B"/>
    <w:rsid w:val="00DB542B"/>
    <w:rsid w:val="00DC1F6B"/>
    <w:rsid w:val="00DD192E"/>
    <w:rsid w:val="00DE1F01"/>
    <w:rsid w:val="00E014B4"/>
    <w:rsid w:val="00E3371C"/>
    <w:rsid w:val="00E3446B"/>
    <w:rsid w:val="00E96B19"/>
    <w:rsid w:val="00EA7CEE"/>
    <w:rsid w:val="00EB64AC"/>
    <w:rsid w:val="00EC5C5A"/>
    <w:rsid w:val="00F437B5"/>
    <w:rsid w:val="00FA5CF6"/>
    <w:rsid w:val="00FB0D76"/>
    <w:rsid w:val="00FC4C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ktikant\Desktop\03%20Vorlagen\Vorlage_Logo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Vorlage_Logo_leer.dot</Template>
  <TotalTime>0</TotalTime>
  <Pages>2</Pages>
  <Words>330</Words>
  <Characters>2082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Curriculum (B) Systemische Beratung I 2000/2001</vt:lpstr>
    </vt:vector>
  </TitlesOfParts>
  <Company>Institut für syst. Beratung</Company>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(B) Systemische Beratung I 2000/2001</dc:title>
  <dc:creator>Praktikant</dc:creator>
  <cp:lastModifiedBy>Praktikant</cp:lastModifiedBy>
  <cp:revision>3</cp:revision>
  <cp:lastPrinted>2012-11-14T15:48:00Z</cp:lastPrinted>
  <dcterms:created xsi:type="dcterms:W3CDTF">2013-11-04T09:15:00Z</dcterms:created>
  <dcterms:modified xsi:type="dcterms:W3CDTF">2013-11-04T09:18:00Z</dcterms:modified>
</cp:coreProperties>
</file>